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164 vom 25. Februar 2005</w:t>
      </w:r>
    </w:p>
    <w:p>
      <w:r>
        <w:t>GR Gerichte, 2005-02-25, DE</w:t>
      </w:r>
    </w:p>
    <w:p>
      <w:r>
        <w:rPr>
          <w:b/>
        </w:rPr>
        <w:t xml:space="preserve">Quelle: </w:t>
      </w:r>
      <w:r>
        <w:t>https://mcp.opencaselaw.ch/entscheid/gr_gerichte_S 2004 164</w:t>
      </w:r>
    </w:p>
    <w:p>
      <w:r>
        <w:t>FR: GR_GERICHTE S 2004 164 du 25 février 2005</w:t>
      </w:r>
    </w:p>
    <w:p>
      <w:r>
        <w:t>IT: GR_GERICHTE S 2004 164 del 25 febbraio 2005</w:t>
      </w:r>
    </w:p>
    <w:p>
      <w:pPr>
        <w:pStyle w:val="Heading2"/>
      </w:pPr>
      <w:r>
        <w:t>Regeste</w:t>
      </w:r>
    </w:p>
    <w:p>
      <w:r>
        <w:t>Gutschrift Krankenkassenprämien | Krankenversicherung</w:t>
      </w:r>
    </w:p>
    <w:p>
      <w:pPr>
        <w:pStyle w:val="Heading2"/>
      </w:pPr>
      <w:r>
        <w:t>Erwägungen</w:t>
      </w:r>
    </w:p>
    <w:p>
      <w:r>
        <w:rPr>
          <w:b/>
        </w:rPr>
        <w:t>E. 2</w:t>
      </w:r>
    </w:p>
    <w:p>
      <w:r>
        <w:t>Dagegen erhoben die Adressaten der Verfügung am 15. November 2004 frist- und formgerecht Rekurs beim Verwaltungsgericht des Kantons Graubünden mit den Anträgen um kostenfällige Aufhebung des angefochtenen Ablehnungsentscheids sowie Anweisung der Vorinstanz, ihnen die entsprechenden Sonderbeiträge für 2003 und 2004 auszuzahlen. Überdies sei ihnen die unentgeltliche Rechtspflege samt Rechtsanwalt Dr. iur. … als staatlich bestellten Rechtsbeistand zu gewähren. Zur Begründung brachten sie vor, dass ihre Ausweis- und Heimatschriften in der Gemeinde … deponiert seien und bisher keine Anmeldung betreffend Wohnsitzwechsel andernorts erfolgt sei. Richtig sei zwar, dass sie als „Studentinnen“ für mehrere Jahre als Wochenaufenthalter im Unterland (nämlich in … bzw. …) gelebt hätten. Falsch sei aber dennoch, dass sie deshalb ihren Lebensmittelpunkt dorthin verschoben hätten. Tatsache sei vielmehr, dass sie seit fünf Jahren eine gemeinsame Wohnung in dieser Gemeinde gemietet hätten und dass sie bislang allein und ausschliesslich in der Gemeinde … Steuern bezahlt hätten.</w:t>
      </w:r>
    </w:p>
    <w:p>
      <w:r>
        <w:rPr>
          <w:b/>
        </w:rPr>
        <w:t>E. 3</w:t>
      </w:r>
    </w:p>
    <w:p>
      <w:r>
        <w:t>Die Gemeinde hat … aussergerichtlich mit insgesamt Fr. 1'500.-- (inkl. MwSt.) zu entschädigen, wodurch das Gesuch um unentgeltliche Rechtspflege obsolet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